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ساعت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شروع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 15:00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ساعت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خاتمه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:17:15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righ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محل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گمرک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فرودگاه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امام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jc w:val="righ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حاضرین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گمرک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: 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آقای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ظفری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آقای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سعیدی</w:t>
            </w:r>
          </w:p>
          <w:p w:rsidR="00000000" w:rsidDel="00000000" w:rsidP="00000000" w:rsidRDefault="00000000" w:rsidRPr="00000000" w14:paraId="00000006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jc w:val="righ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حاضرین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انجمن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A">
            <w:pPr>
              <w:jc w:val="righ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آفایان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عباس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محمودی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–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علیرضا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امیری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منصور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قباخلو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–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نیما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صبری</w:t>
            </w:r>
          </w:p>
        </w:tc>
      </w:tr>
    </w:tbl>
    <w:p w:rsidR="00000000" w:rsidDel="00000000" w:rsidP="00000000" w:rsidRDefault="00000000" w:rsidRPr="00000000" w14:paraId="0000000D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دستور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جلسه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widowControl w:val="0"/>
              <w:bidi w:val="1"/>
              <w:ind w:left="108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بررسی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مطالب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مندرج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نامه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۲۵\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\۱۴۰۳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از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طرف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انجمن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گمرک</w:t>
            </w:r>
          </w:p>
          <w:p w:rsidR="00000000" w:rsidDel="00000000" w:rsidP="00000000" w:rsidRDefault="00000000" w:rsidRPr="00000000" w14:paraId="00000010">
            <w:pPr>
              <w:widowControl w:val="0"/>
              <w:bidi w:val="1"/>
              <w:ind w:left="108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bidi w:val="1"/>
        <w:spacing w:line="24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مباحث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انجام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شده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جلسه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2">
      <w:pPr>
        <w:bidi w:val="1"/>
        <w:spacing w:line="24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جلسه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روز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یاد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شده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حضور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افراد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نامبرده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فضای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دوستانه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تشکیل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خصوص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مطالب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گردید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امکان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ترانزیت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کالا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بین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فرودگاه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امام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مهرآباد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کالاهای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ورودی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مقاصد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شهرهای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داخلی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ترانزیت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بین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فرودگاه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امام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پیام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نظر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پروازهای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فرودگاه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پروازهای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داخلی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فرودگاه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مهرآباد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پیشنهاد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امکان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ترانزیت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فرودگاه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مهرآباد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توسط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شرکت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پذیرد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طبق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فرمایشات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جناب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آقای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ظفری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مسئله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ترانزیت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مربوط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ترانزیت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گمرک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جناب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آقای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راستی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ریاست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دایره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ترانزیت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میباشد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دلیل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نیاز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ترانزیت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بایست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مسئله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گمرک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گردد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گمرک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فرودگاه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مشکلی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خصوص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ترانزیت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فرودگاه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ندارد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امکان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ترانزیت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توسط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شرکت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داشت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1"/>
        </w:rPr>
        <w:t xml:space="preserve">کنسول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قوانین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مترتب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حاضر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گمرک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اجازه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نمودن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کالاهای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صادراتی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توسط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گرفت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جناب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آقای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ظفری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توضیح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متفاوت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خصوص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نمودن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مشکلی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کالاهای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صادراتی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دلیل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داشتن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صادر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ضمانت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نامه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ارزی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پروانه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مانیفست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بارنامه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یکدیگر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باشند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گردید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صادراتی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بارنامه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چنانچه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بارنامه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هاوس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مراجع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اشکالی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ضمانت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نامه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آمد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جناب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ظفری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خصوص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پیگیری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نمود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bidi w:val="1"/>
        <w:spacing w:after="0"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تسهیل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فراهم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نمودن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کالاهای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مرجوعی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همراه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مسافر</w:t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مسئله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جلسه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توسط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گمرک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گردید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برخی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افراد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ورودی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داشته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امکان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ترخیص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ندارند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نتیجه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مرجوع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پس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مراجعه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شرکت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امکان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بارنامه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نداشته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شرکت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کالاها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بارنامه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صادر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نمایند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آقای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ظفری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خصوص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مسئله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پیگیر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بودند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توضیح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کالاها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قابلیت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ترخیص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گمرک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مقصد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نداشته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گیرنده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کالاها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ترخیص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دلیل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گمرک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مقصد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باقیمانده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کلیه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هزینه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معدوم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برگشت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عهده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شرکت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فرستنده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مسئولیتی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نماید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شرکت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کالاها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اجتناب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نمایند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آقای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ظفری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درخواست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داشتند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قوانین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مترتب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کالاها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عموما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ترکیه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مرجوع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شرکت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نمایند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متقاضیان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مرجوع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نمودن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ارائه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حضور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پیگیری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افراد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گمرک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جلوگیری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گردد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bidi w:val="1"/>
        <w:spacing w:after="0"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ساماندهی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حضور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تردد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افراد</w:t>
      </w:r>
      <w:r w:rsidDel="00000000" w:rsidR="00000000" w:rsidRPr="00000000">
        <w:rPr>
          <w:rtl w:val="0"/>
        </w:rPr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انبار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صادرات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گمرک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</w:t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مسئله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گمرک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دلیل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ساختار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صادرات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حاضر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امکان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کنترل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افراد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مقرر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حاضر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ساختمان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ساخت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تمهیداتی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کنترل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افراد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حاضر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گمرکات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ایجاد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2A">
      <w:pPr>
        <w:bidi w:val="1"/>
        <w:spacing w:after="0" w:line="240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1"/>
        </w:rPr>
        <w:t xml:space="preserve">مکانیزه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اسناد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تسهیل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کالاهای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صادراتی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اسناد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مرتبط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توسط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شرکت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انجمن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اکثر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گمرکات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کشورها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جواز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صادراتی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توسط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شرکت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لوح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سازمان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سیستم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گمرک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ارائه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مشتری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درخواست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موضوع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ایجاد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ساختارهای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نرم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افزاری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لازم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گردید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توضیحات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جناب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آقای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ظفری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مسئله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حاضر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قابلیت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اجرایی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نداشته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چنانچه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فرودگاه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منطقه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آزاد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تبدیل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امکان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ممکن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بود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معرفی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شرکت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عضو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انجمن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مشتریان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طریق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گمرک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انجمن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درخواست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لیستی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شرکت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لوح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سازمان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متقاضیان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ارسال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گیرد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مشتریان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بتوانند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شرکت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ارسال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نمایند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مسئله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گمرک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گرفت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1"/>
        </w:rPr>
        <w:t xml:space="preserve">نقش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شرکت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سریع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کالاهای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ورودی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قوانین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مقررات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حاکم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چگونگی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مرسولات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سریع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ارتباط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کالاهای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تجاری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جناب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آقای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ظفری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توضیح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شرکت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سریع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کالاهای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نمونه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ترخیص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نموده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بسیاری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کالاها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شوند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right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1"/>
        </w:rPr>
        <w:t xml:space="preserve">امکان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برقراری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خدمت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Air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28"/>
          <w:szCs w:val="28"/>
          <w:rtl w:val="0"/>
        </w:rPr>
        <w:t xml:space="preserve">to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28"/>
          <w:szCs w:val="28"/>
          <w:rtl w:val="0"/>
        </w:rPr>
        <w:t xml:space="preserve">Air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طریق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فرودگاه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کالاهای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ترانزیتی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خارجی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آقای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ظفری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مشکلی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خصوص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چنین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خدمتی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اجرایی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901" w:left="1440" w:right="1440" w:header="115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Bdr>
        <w:top w:color="4472c4" w:space="10" w:sz="6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before="240" w:line="240" w:lineRule="auto"/>
      <w:jc w:val="right"/>
      <w:rPr>
        <w:color w:val="4472c4"/>
      </w:rPr>
    </w:pPr>
    <w:r w:rsidDel="00000000" w:rsidR="00000000" w:rsidRPr="00000000">
      <w:rPr>
        <w:color w:val="4472c4"/>
        <w:rtl w:val="1"/>
      </w:rPr>
      <w:t xml:space="preserve">امضا</w:t>
    </w:r>
    <w:r w:rsidDel="00000000" w:rsidR="00000000" w:rsidRPr="00000000">
      <w:rPr>
        <w:color w:val="4472c4"/>
        <w:rtl w:val="1"/>
      </w:rPr>
      <w:t xml:space="preserve"> </w:t>
    </w:r>
    <w:r w:rsidDel="00000000" w:rsidR="00000000" w:rsidRPr="00000000">
      <w:rPr>
        <w:color w:val="4472c4"/>
        <w:rtl w:val="1"/>
      </w:rPr>
      <w:t xml:space="preserve">حاضرین</w:t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  <w:sz w:val="28"/>
        <w:szCs w:val="28"/>
      </w:rPr>
    </w:pPr>
    <w:r w:rsidDel="00000000" w:rsidR="00000000" w:rsidRPr="00000000">
      <w:rPr>
        <w:rtl w:val="0"/>
      </w:rPr>
    </w:r>
  </w:p>
  <w:tbl>
    <w:tblPr>
      <w:tblStyle w:val="Table3"/>
      <w:tblW w:w="935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525"/>
      <w:gridCol w:w="2700"/>
      <w:gridCol w:w="5125"/>
      <w:tblGridChange w:id="0">
        <w:tblGrid>
          <w:gridCol w:w="1525"/>
          <w:gridCol w:w="2700"/>
          <w:gridCol w:w="5125"/>
        </w:tblGrid>
      </w:tblGridChange>
    </w:tblGrid>
    <w:tr>
      <w:trPr>
        <w:cantSplit w:val="0"/>
        <w:trHeight w:val="443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39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A">
          <w:pPr>
            <w:bidi w:val="1"/>
            <w:rPr>
              <w:b w:val="1"/>
              <w:sz w:val="28"/>
              <w:szCs w:val="28"/>
            </w:rPr>
          </w:pPr>
          <w:r w:rsidDel="00000000" w:rsidR="00000000" w:rsidRPr="00000000">
            <w:rPr>
              <w:b w:val="1"/>
              <w:sz w:val="28"/>
              <w:szCs w:val="28"/>
              <w:rtl w:val="1"/>
            </w:rPr>
            <w:t xml:space="preserve">تاریخ</w:t>
          </w:r>
          <w:r w:rsidDel="00000000" w:rsidR="00000000" w:rsidRPr="00000000">
            <w:rPr>
              <w:b w:val="1"/>
              <w:sz w:val="28"/>
              <w:szCs w:val="28"/>
              <w:rtl w:val="1"/>
            </w:rPr>
            <w:t xml:space="preserve">:08-08-1403</w:t>
          </w:r>
        </w:p>
        <w:p w:rsidR="00000000" w:rsidDel="00000000" w:rsidP="00000000" w:rsidRDefault="00000000" w:rsidRPr="00000000" w14:paraId="0000003B">
          <w:pPr>
            <w:jc w:val="center"/>
            <w:rPr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C">
          <w:pPr>
            <w:jc w:val="center"/>
            <w:rPr>
              <w:sz w:val="28"/>
              <w:szCs w:val="28"/>
            </w:rPr>
          </w:pPr>
          <w:r w:rsidDel="00000000" w:rsidR="00000000" w:rsidRPr="00000000">
            <w:rPr>
              <w:b w:val="1"/>
              <w:sz w:val="28"/>
              <w:szCs w:val="28"/>
              <w:rtl w:val="1"/>
            </w:rPr>
            <w:t xml:space="preserve">انجمن</w:t>
          </w:r>
          <w:r w:rsidDel="00000000" w:rsidR="00000000" w:rsidRPr="00000000">
            <w:rPr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b w:val="1"/>
              <w:sz w:val="28"/>
              <w:szCs w:val="28"/>
              <w:rtl w:val="1"/>
            </w:rPr>
            <w:t xml:space="preserve">صنفی</w:t>
          </w:r>
          <w:r w:rsidDel="00000000" w:rsidR="00000000" w:rsidRPr="00000000">
            <w:rPr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b w:val="1"/>
              <w:sz w:val="28"/>
              <w:szCs w:val="28"/>
              <w:rtl w:val="1"/>
            </w:rPr>
            <w:t xml:space="preserve">شرکت</w:t>
          </w:r>
          <w:r w:rsidDel="00000000" w:rsidR="00000000" w:rsidRPr="00000000">
            <w:rPr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b w:val="1"/>
              <w:sz w:val="28"/>
              <w:szCs w:val="28"/>
              <w:rtl w:val="1"/>
            </w:rPr>
            <w:t xml:space="preserve">های</w:t>
          </w:r>
          <w:r w:rsidDel="00000000" w:rsidR="00000000" w:rsidRPr="00000000">
            <w:rPr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b w:val="1"/>
              <w:sz w:val="28"/>
              <w:szCs w:val="28"/>
              <w:rtl w:val="1"/>
            </w:rPr>
            <w:t xml:space="preserve">خدمات</w:t>
          </w:r>
          <w:r w:rsidDel="00000000" w:rsidR="00000000" w:rsidRPr="00000000">
            <w:rPr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b w:val="1"/>
              <w:sz w:val="28"/>
              <w:szCs w:val="28"/>
              <w:rtl w:val="1"/>
            </w:rPr>
            <w:t xml:space="preserve">بار</w:t>
          </w:r>
          <w:r w:rsidDel="00000000" w:rsidR="00000000" w:rsidRPr="00000000">
            <w:rPr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b w:val="1"/>
              <w:sz w:val="28"/>
              <w:szCs w:val="28"/>
              <w:rtl w:val="1"/>
            </w:rPr>
            <w:t xml:space="preserve">هوایی</w:t>
          </w:r>
          <w:r w:rsidDel="00000000" w:rsidR="00000000" w:rsidRPr="00000000">
            <w:rPr>
              <w:b w:val="1"/>
              <w:sz w:val="28"/>
              <w:szCs w:val="28"/>
              <w:rtl w:val="1"/>
            </w:rPr>
            <w:t xml:space="preserve"> </w:t>
          </w:r>
          <w:r w:rsidDel="00000000" w:rsidR="00000000" w:rsidRPr="00000000">
            <w:rPr>
              <w:b w:val="1"/>
              <w:sz w:val="28"/>
              <w:szCs w:val="28"/>
              <w:rtl w:val="1"/>
            </w:rPr>
            <w:t xml:space="preserve">ایران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</w:tcPr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E">
          <w:pPr>
            <w:bidi w:val="1"/>
            <w:rPr>
              <w:sz w:val="28"/>
              <w:szCs w:val="28"/>
            </w:rPr>
          </w:pPr>
          <w:r w:rsidDel="00000000" w:rsidR="00000000" w:rsidRPr="00000000">
            <w:rPr>
              <w:sz w:val="28"/>
              <w:szCs w:val="28"/>
              <w:rtl w:val="1"/>
            </w:rPr>
            <w:t xml:space="preserve">شماره</w:t>
          </w:r>
          <w:r w:rsidDel="00000000" w:rsidR="00000000" w:rsidRPr="00000000">
            <w:rPr>
              <w:sz w:val="28"/>
              <w:szCs w:val="28"/>
              <w:rtl w:val="1"/>
            </w:rPr>
            <w:t xml:space="preserve">: 03/</w:t>
          </w:r>
          <w:r w:rsidDel="00000000" w:rsidR="00000000" w:rsidRPr="00000000">
            <w:rPr>
              <w:sz w:val="28"/>
              <w:szCs w:val="28"/>
              <w:rtl w:val="1"/>
            </w:rPr>
            <w:t xml:space="preserve">الف</w:t>
          </w:r>
          <w:r w:rsidDel="00000000" w:rsidR="00000000" w:rsidRPr="00000000">
            <w:rPr>
              <w:sz w:val="28"/>
              <w:szCs w:val="28"/>
              <w:rtl w:val="1"/>
            </w:rPr>
            <w:t xml:space="preserve">/</w:t>
          </w:r>
          <w:r w:rsidDel="00000000" w:rsidR="00000000" w:rsidRPr="00000000">
            <w:rPr>
              <w:sz w:val="28"/>
              <w:szCs w:val="28"/>
              <w:rtl w:val="1"/>
            </w:rPr>
            <w:t xml:space="preserve">ت</w:t>
          </w:r>
          <w:r w:rsidDel="00000000" w:rsidR="00000000" w:rsidRPr="00000000">
            <w:rPr>
              <w:sz w:val="28"/>
              <w:szCs w:val="28"/>
              <w:rtl w:val="1"/>
            </w:rPr>
            <w:t xml:space="preserve">/1403</w:t>
          </w:r>
        </w:p>
      </w:tc>
      <w:tc>
        <w:tcPr>
          <w:vAlign w:val="center"/>
        </w:tcPr>
        <w:p w:rsidR="00000000" w:rsidDel="00000000" w:rsidP="00000000" w:rsidRDefault="00000000" w:rsidRPr="00000000" w14:paraId="0000003F">
          <w:pPr>
            <w:jc w:val="center"/>
            <w:rPr>
              <w:sz w:val="28"/>
              <w:szCs w:val="28"/>
              <w:highlight w:val="lightGray"/>
            </w:rPr>
          </w:pPr>
          <w:r w:rsidDel="00000000" w:rsidR="00000000" w:rsidRPr="00000000">
            <w:rPr>
              <w:b w:val="1"/>
              <w:sz w:val="28"/>
              <w:szCs w:val="28"/>
              <w:highlight w:val="lightGray"/>
              <w:rtl w:val="1"/>
            </w:rPr>
            <w:t xml:space="preserve">صورتجلسه</w:t>
          </w:r>
          <w:r w:rsidDel="00000000" w:rsidR="00000000" w:rsidRPr="00000000">
            <w:rPr>
              <w:b w:val="1"/>
              <w:sz w:val="28"/>
              <w:szCs w:val="28"/>
              <w:highlight w:val="lightGray"/>
              <w:rtl w:val="1"/>
            </w:rPr>
            <w:t xml:space="preserve"> </w:t>
          </w:r>
          <w:r w:rsidDel="00000000" w:rsidR="00000000" w:rsidRPr="00000000">
            <w:rPr>
              <w:b w:val="1"/>
              <w:sz w:val="28"/>
              <w:szCs w:val="28"/>
              <w:highlight w:val="lightGray"/>
              <w:rtl w:val="1"/>
            </w:rPr>
            <w:t xml:space="preserve">ملاقات</w:t>
          </w:r>
          <w:r w:rsidDel="00000000" w:rsidR="00000000" w:rsidRPr="00000000">
            <w:rPr>
              <w:b w:val="1"/>
              <w:sz w:val="28"/>
              <w:szCs w:val="28"/>
              <w:highlight w:val="lightGray"/>
              <w:rtl w:val="1"/>
            </w:rPr>
            <w:t xml:space="preserve"> </w:t>
          </w:r>
          <w:r w:rsidDel="00000000" w:rsidR="00000000" w:rsidRPr="00000000">
            <w:rPr>
              <w:b w:val="1"/>
              <w:sz w:val="28"/>
              <w:szCs w:val="28"/>
              <w:highlight w:val="lightGray"/>
              <w:rtl w:val="1"/>
            </w:rPr>
            <w:t xml:space="preserve">حضوری</w:t>
          </w:r>
          <w:r w:rsidDel="00000000" w:rsidR="00000000" w:rsidRPr="00000000">
            <w:rPr>
              <w:b w:val="1"/>
              <w:sz w:val="28"/>
              <w:szCs w:val="28"/>
              <w:highlight w:val="lightGray"/>
              <w:rtl w:val="1"/>
            </w:rPr>
            <w:t xml:space="preserve"> </w:t>
          </w:r>
          <w:r w:rsidDel="00000000" w:rsidR="00000000" w:rsidRPr="00000000">
            <w:rPr>
              <w:b w:val="1"/>
              <w:sz w:val="28"/>
              <w:szCs w:val="28"/>
              <w:highlight w:val="lightGray"/>
              <w:rtl w:val="1"/>
            </w:rPr>
            <w:t xml:space="preserve">با</w:t>
          </w:r>
          <w:r w:rsidDel="00000000" w:rsidR="00000000" w:rsidRPr="00000000">
            <w:rPr>
              <w:b w:val="1"/>
              <w:sz w:val="28"/>
              <w:szCs w:val="28"/>
              <w:highlight w:val="lightGray"/>
              <w:rtl w:val="1"/>
            </w:rPr>
            <w:t xml:space="preserve"> </w:t>
          </w:r>
          <w:r w:rsidDel="00000000" w:rsidR="00000000" w:rsidRPr="00000000">
            <w:rPr>
              <w:b w:val="1"/>
              <w:sz w:val="28"/>
              <w:szCs w:val="28"/>
              <w:highlight w:val="lightGray"/>
              <w:rtl w:val="1"/>
            </w:rPr>
            <w:t xml:space="preserve">گمرک</w:t>
          </w:r>
          <w:r w:rsidDel="00000000" w:rsidR="00000000" w:rsidRPr="00000000">
            <w:rPr>
              <w:b w:val="1"/>
              <w:sz w:val="28"/>
              <w:szCs w:val="28"/>
              <w:highlight w:val="lightGray"/>
              <w:rtl w:val="1"/>
            </w:rPr>
            <w:t xml:space="preserve"> </w:t>
          </w:r>
          <w:r w:rsidDel="00000000" w:rsidR="00000000" w:rsidRPr="00000000">
            <w:rPr>
              <w:b w:val="1"/>
              <w:sz w:val="28"/>
              <w:szCs w:val="28"/>
              <w:highlight w:val="lightGray"/>
              <w:rtl w:val="1"/>
            </w:rPr>
            <w:t xml:space="preserve">فرودگاه</w:t>
          </w:r>
          <w:r w:rsidDel="00000000" w:rsidR="00000000" w:rsidRPr="00000000">
            <w:rPr>
              <w:b w:val="1"/>
              <w:sz w:val="28"/>
              <w:szCs w:val="28"/>
              <w:highlight w:val="lightGray"/>
              <w:rtl w:val="1"/>
            </w:rPr>
            <w:t xml:space="preserve"> </w:t>
          </w:r>
          <w:r w:rsidDel="00000000" w:rsidR="00000000" w:rsidRPr="00000000">
            <w:rPr>
              <w:b w:val="1"/>
              <w:sz w:val="28"/>
              <w:szCs w:val="28"/>
              <w:highlight w:val="lightGray"/>
              <w:rtl w:val="1"/>
            </w:rPr>
            <w:t xml:space="preserve">امام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061DC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061DC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61DC0"/>
  </w:style>
  <w:style w:type="paragraph" w:styleId="Footer">
    <w:name w:val="footer"/>
    <w:basedOn w:val="Normal"/>
    <w:link w:val="FooterChar"/>
    <w:uiPriority w:val="99"/>
    <w:unhideWhenUsed w:val="1"/>
    <w:rsid w:val="00061DC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61DC0"/>
  </w:style>
  <w:style w:type="paragraph" w:styleId="ListParagraph">
    <w:name w:val="List Paragraph"/>
    <w:basedOn w:val="Normal"/>
    <w:uiPriority w:val="34"/>
    <w:qFormat w:val="1"/>
    <w:rsid w:val="003137DF"/>
    <w:pPr>
      <w:ind w:left="720"/>
      <w:contextualSpacing w:val="1"/>
    </w:pPr>
  </w:style>
  <w:style w:type="character" w:styleId="apple-converted-space" w:customStyle="1">
    <w:name w:val="apple-converted-space"/>
    <w:basedOn w:val="DefaultParagraphFont"/>
    <w:rsid w:val="006724D5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oucSYwSsp+aN1ro08GbdvsKy2w==">CgMxLjA4AHIhMW9nSWRnbktKTjIxZUdLSVVQT0xCVkt2NGZPemY1anJU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2024-07-02T13:25:00Z</dcterms:created>
  <dc:creator>Marzieh Poopak</dc:creator>
</cp:coreProperties>
</file>